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E51655" w:rsidRPr="00E51655">
        <w:rPr>
          <w:rFonts w:ascii="Times New Roman" w:hAnsi="Times New Roman"/>
          <w:b/>
          <w:sz w:val="28"/>
          <w:szCs w:val="28"/>
        </w:rPr>
        <w:t xml:space="preserve">город Москва, поселение Киевский, в районе деревни </w:t>
      </w:r>
      <w:proofErr w:type="spellStart"/>
      <w:r w:rsidR="00E51655" w:rsidRPr="00E51655">
        <w:rPr>
          <w:rFonts w:ascii="Times New Roman" w:hAnsi="Times New Roman"/>
          <w:b/>
          <w:sz w:val="28"/>
          <w:szCs w:val="28"/>
        </w:rPr>
        <w:t>Шеломово</w:t>
      </w:r>
      <w:proofErr w:type="spellEnd"/>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E51655" w:rsidRPr="00DD7957" w:rsidTr="00D0460A">
        <w:tc>
          <w:tcPr>
            <w:tcW w:w="2754" w:type="dxa"/>
            <w:hideMark/>
          </w:tcPr>
          <w:p w:rsidR="00E51655" w:rsidRPr="00DD7957" w:rsidRDefault="00E5165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E51655" w:rsidRPr="00E51655" w:rsidRDefault="00E51655" w:rsidP="000954D8">
            <w:pPr>
              <w:pStyle w:val="ad"/>
              <w:rPr>
                <w:rFonts w:ascii="Times New Roman" w:hAnsi="Times New Roman"/>
                <w:sz w:val="28"/>
                <w:szCs w:val="28"/>
              </w:rPr>
            </w:pPr>
            <w:r w:rsidRPr="00E51655">
              <w:rPr>
                <w:rFonts w:ascii="Times New Roman" w:hAnsi="Times New Roman"/>
                <w:sz w:val="28"/>
                <w:szCs w:val="28"/>
              </w:rPr>
              <w:t xml:space="preserve">г. Москва, поселение </w:t>
            </w:r>
            <w:proofErr w:type="gramStart"/>
            <w:r w:rsidRPr="00E51655">
              <w:rPr>
                <w:rFonts w:ascii="Times New Roman" w:hAnsi="Times New Roman"/>
                <w:sz w:val="28"/>
                <w:szCs w:val="28"/>
              </w:rPr>
              <w:t>Киевский</w:t>
            </w:r>
            <w:proofErr w:type="gramEnd"/>
            <w:r w:rsidRPr="00E51655">
              <w:rPr>
                <w:rFonts w:ascii="Times New Roman" w:hAnsi="Times New Roman"/>
                <w:sz w:val="28"/>
                <w:szCs w:val="28"/>
              </w:rPr>
              <w:t>.</w:t>
            </w:r>
          </w:p>
        </w:tc>
      </w:tr>
      <w:tr w:rsidR="00E51655" w:rsidRPr="00DD7957" w:rsidTr="00D0460A">
        <w:tc>
          <w:tcPr>
            <w:tcW w:w="2754" w:type="dxa"/>
            <w:hideMark/>
          </w:tcPr>
          <w:p w:rsidR="00E51655" w:rsidRPr="00DD7957" w:rsidRDefault="00E5165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E51655" w:rsidRPr="00965648" w:rsidRDefault="00E51655" w:rsidP="000954D8">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E51655" w:rsidRPr="00DD7957" w:rsidTr="00D0460A">
        <w:tc>
          <w:tcPr>
            <w:tcW w:w="2754" w:type="dxa"/>
            <w:hideMark/>
          </w:tcPr>
          <w:p w:rsidR="00E51655" w:rsidRPr="00DD7957" w:rsidRDefault="00E51655"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E51655" w:rsidRPr="00965648" w:rsidRDefault="00E51655" w:rsidP="000954D8">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51655" w:rsidRPr="00DD7957" w:rsidTr="00D0460A">
        <w:tc>
          <w:tcPr>
            <w:tcW w:w="2754" w:type="dxa"/>
          </w:tcPr>
          <w:p w:rsidR="00E51655" w:rsidRPr="00DD7957" w:rsidRDefault="00E51655"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E51655" w:rsidRDefault="00E51655" w:rsidP="000954D8">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E51655" w:rsidRPr="00DD7957" w:rsidTr="00D0460A">
        <w:tc>
          <w:tcPr>
            <w:tcW w:w="2754" w:type="dxa"/>
            <w:hideMark/>
          </w:tcPr>
          <w:p w:rsidR="00E51655" w:rsidRPr="00DD7957" w:rsidRDefault="00E51655"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51655" w:rsidRDefault="00E51655" w:rsidP="000954D8">
            <w:pPr>
              <w:jc w:val="both"/>
              <w:rPr>
                <w:rFonts w:ascii="Times New Roman" w:hAnsi="Times New Roman"/>
                <w:sz w:val="28"/>
                <w:szCs w:val="28"/>
              </w:rPr>
            </w:pPr>
            <w:r>
              <w:rPr>
                <w:rFonts w:ascii="Times New Roman" w:hAnsi="Times New Roman"/>
                <w:sz w:val="28"/>
                <w:szCs w:val="28"/>
              </w:rPr>
              <w:t>08.09.2017 -</w:t>
            </w:r>
            <w:r w:rsidR="00CE55B6">
              <w:rPr>
                <w:rFonts w:ascii="Times New Roman" w:hAnsi="Times New Roman"/>
                <w:sz w:val="28"/>
                <w:szCs w:val="28"/>
              </w:rPr>
              <w:t>20</w:t>
            </w:r>
            <w:bookmarkStart w:id="0" w:name="_GoBack"/>
            <w:bookmarkEnd w:id="0"/>
            <w:r>
              <w:rPr>
                <w:rFonts w:ascii="Times New Roman" w:hAnsi="Times New Roman"/>
                <w:sz w:val="28"/>
                <w:szCs w:val="28"/>
              </w:rPr>
              <w:t>.10.2017.</w:t>
            </w:r>
          </w:p>
          <w:p w:rsidR="00E51655" w:rsidRPr="00101458" w:rsidRDefault="00E51655" w:rsidP="000954D8">
            <w:pPr>
              <w:rPr>
                <w:rFonts w:ascii="Times New Roman" w:hAnsi="Times New Roman"/>
                <w:sz w:val="28"/>
                <w:szCs w:val="28"/>
              </w:rPr>
            </w:pPr>
          </w:p>
        </w:tc>
      </w:tr>
      <w:tr w:rsidR="00E51655" w:rsidRPr="00DD7957" w:rsidTr="00D0460A">
        <w:trPr>
          <w:trHeight w:val="1641"/>
        </w:trPr>
        <w:tc>
          <w:tcPr>
            <w:tcW w:w="2754" w:type="dxa"/>
            <w:hideMark/>
          </w:tcPr>
          <w:p w:rsidR="00E51655" w:rsidRPr="00DD7957" w:rsidRDefault="00E51655"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51655" w:rsidRPr="00965648" w:rsidRDefault="00E51655" w:rsidP="000954D8">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15.09.2017 № 345</w:t>
            </w:r>
            <w:r w:rsidRPr="009E770D">
              <w:rPr>
                <w:rFonts w:ascii="Times New Roman" w:hAnsi="Times New Roman"/>
                <w:sz w:val="28"/>
                <w:szCs w:val="28"/>
              </w:rPr>
              <w:t>(2</w:t>
            </w:r>
            <w:r>
              <w:rPr>
                <w:rFonts w:ascii="Times New Roman" w:hAnsi="Times New Roman"/>
                <w:sz w:val="28"/>
                <w:szCs w:val="28"/>
              </w:rPr>
              <w:t>51</w:t>
            </w:r>
            <w:r w:rsidRPr="009E770D">
              <w:rPr>
                <w:rFonts w:ascii="Times New Roman" w:hAnsi="Times New Roman"/>
                <w:sz w:val="28"/>
                <w:szCs w:val="28"/>
              </w:rPr>
              <w:t xml:space="preserve">), официальный сайт префектуры ТиНАО www.tinao.mos.ru, официальный сайт поселения </w:t>
            </w:r>
            <w:r>
              <w:rPr>
                <w:rFonts w:ascii="Times New Roman" w:hAnsi="Times New Roman"/>
                <w:sz w:val="28"/>
                <w:szCs w:val="28"/>
              </w:rPr>
              <w:t>Киевский</w:t>
            </w:r>
            <w:r w:rsidRPr="009E770D">
              <w:rPr>
                <w:rFonts w:ascii="Times New Roman" w:hAnsi="Times New Roman"/>
                <w:sz w:val="28"/>
                <w:szCs w:val="28"/>
              </w:rPr>
              <w:t>, на информационных щитах в поселении</w:t>
            </w:r>
          </w:p>
        </w:tc>
      </w:tr>
      <w:tr w:rsidR="00E51655" w:rsidRPr="00DD7957" w:rsidTr="00D0460A">
        <w:tc>
          <w:tcPr>
            <w:tcW w:w="2754" w:type="dxa"/>
          </w:tcPr>
          <w:p w:rsidR="00E51655" w:rsidRPr="00DD7957" w:rsidRDefault="00E51655"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E51655" w:rsidRPr="000108DA" w:rsidRDefault="00E51655" w:rsidP="000954D8">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E51655">
              <w:rPr>
                <w:rStyle w:val="af3"/>
                <w:rFonts w:ascii="Times New Roman" w:hAnsi="Times New Roman"/>
                <w:b w:val="0"/>
                <w:sz w:val="28"/>
                <w:szCs w:val="28"/>
              </w:rPr>
              <w:t>22 сентября по 28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0108DA">
              <w:rPr>
                <w:rFonts w:ascii="Times New Roman" w:eastAsia="Times New Roman" w:hAnsi="Times New Roman"/>
                <w:bCs/>
                <w:sz w:val="28"/>
                <w:szCs w:val="28"/>
                <w:lang w:val="x-none" w:eastAsia="ru-RU"/>
              </w:rPr>
              <w:t>г. Москва,  поселение Киевский, рабочий поселок Киевский, д. 24 (Администрация поселения)</w:t>
            </w:r>
            <w:r>
              <w:rPr>
                <w:rFonts w:ascii="Times New Roman" w:eastAsia="Times New Roman" w:hAnsi="Times New Roman"/>
                <w:bCs/>
                <w:sz w:val="28"/>
                <w:szCs w:val="28"/>
                <w:lang w:eastAsia="ru-RU"/>
              </w:rPr>
              <w:t>.</w:t>
            </w:r>
          </w:p>
          <w:p w:rsidR="00E51655" w:rsidRPr="00965648" w:rsidRDefault="00E51655" w:rsidP="000954D8">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27.</w:t>
            </w:r>
          </w:p>
        </w:tc>
      </w:tr>
      <w:tr w:rsidR="00E51655" w:rsidRPr="00DD7957" w:rsidTr="00D0460A">
        <w:tc>
          <w:tcPr>
            <w:tcW w:w="2754" w:type="dxa"/>
            <w:hideMark/>
          </w:tcPr>
          <w:p w:rsidR="00E51655" w:rsidRPr="00DD7957" w:rsidRDefault="00E51655"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51655" w:rsidRDefault="00E51655" w:rsidP="000954D8">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02 октября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E96527">
              <w:rPr>
                <w:rFonts w:ascii="Times New Roman" w:hAnsi="Times New Roman"/>
                <w:bCs/>
                <w:color w:val="000000"/>
                <w:sz w:val="28"/>
                <w:szCs w:val="28"/>
              </w:rPr>
              <w:t>г. Москва,  поселение Киевский, рабочий поселок Киевский, д. 24 (Администрация поселения)</w:t>
            </w:r>
            <w:r>
              <w:rPr>
                <w:rFonts w:ascii="Times New Roman" w:hAnsi="Times New Roman"/>
                <w:bCs/>
                <w:color w:val="000000"/>
                <w:sz w:val="28"/>
                <w:szCs w:val="28"/>
              </w:rPr>
              <w:t>.</w:t>
            </w:r>
          </w:p>
          <w:p w:rsidR="00E51655" w:rsidRDefault="00E51655" w:rsidP="000954D8">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28 участников</w:t>
            </w:r>
            <w:r w:rsidRPr="00965648">
              <w:rPr>
                <w:rFonts w:ascii="Times New Roman" w:hAnsi="Times New Roman"/>
                <w:sz w:val="28"/>
                <w:szCs w:val="28"/>
              </w:rPr>
              <w:t>.</w:t>
            </w:r>
          </w:p>
          <w:p w:rsidR="00E51655" w:rsidRDefault="00E51655" w:rsidP="000954D8">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E51655" w:rsidRPr="00965648" w:rsidRDefault="00E51655" w:rsidP="000954D8">
            <w:pPr>
              <w:spacing w:after="0"/>
              <w:jc w:val="both"/>
              <w:rPr>
                <w:rFonts w:ascii="Times New Roman" w:hAnsi="Times New Roman"/>
                <w:sz w:val="28"/>
                <w:szCs w:val="28"/>
              </w:rPr>
            </w:pPr>
            <w:r>
              <w:rPr>
                <w:rFonts w:ascii="Times New Roman" w:hAnsi="Times New Roman"/>
                <w:sz w:val="28"/>
                <w:szCs w:val="28"/>
              </w:rPr>
              <w:t>1  предложение, замечание в устном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E51655">
              <w:rPr>
                <w:rFonts w:ascii="Times New Roman" w:hAnsi="Times New Roman"/>
                <w:sz w:val="28"/>
                <w:szCs w:val="28"/>
              </w:rPr>
              <w:t>2</w:t>
            </w:r>
            <w:r w:rsidR="0050733F" w:rsidRPr="00DD7957">
              <w:rPr>
                <w:rFonts w:ascii="Times New Roman" w:hAnsi="Times New Roman"/>
                <w:sz w:val="28"/>
                <w:szCs w:val="28"/>
              </w:rPr>
              <w:t>/</w:t>
            </w:r>
            <w:r w:rsidR="00E51655">
              <w:rPr>
                <w:rFonts w:ascii="Times New Roman" w:hAnsi="Times New Roman"/>
                <w:sz w:val="28"/>
                <w:szCs w:val="28"/>
              </w:rPr>
              <w:t>6</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FA78F4">
              <w:rPr>
                <w:rFonts w:ascii="Times New Roman" w:hAnsi="Times New Roman"/>
                <w:sz w:val="28"/>
                <w:szCs w:val="28"/>
              </w:rPr>
              <w:t>0</w:t>
            </w:r>
            <w:r w:rsidR="00E51655">
              <w:rPr>
                <w:rFonts w:ascii="Times New Roman" w:hAnsi="Times New Roman"/>
                <w:sz w:val="28"/>
                <w:szCs w:val="28"/>
              </w:rPr>
              <w:t>10</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51655" w:rsidRPr="00E51655" w:rsidRDefault="00E51655" w:rsidP="00E51655">
            <w:pPr>
              <w:spacing w:after="0"/>
              <w:jc w:val="both"/>
              <w:rPr>
                <w:rFonts w:ascii="Times New Roman" w:hAnsi="Times New Roman"/>
                <w:sz w:val="28"/>
                <w:szCs w:val="28"/>
              </w:rPr>
            </w:pPr>
            <w:r w:rsidRPr="00E51655">
              <w:rPr>
                <w:rFonts w:ascii="Times New Roman" w:hAnsi="Times New Roman"/>
                <w:sz w:val="28"/>
                <w:szCs w:val="28"/>
              </w:rPr>
              <w:t>Проект одобряю.</w:t>
            </w:r>
          </w:p>
          <w:p w:rsidR="00E75AFF"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Проект поддерживаю.</w:t>
            </w:r>
          </w:p>
          <w:p w:rsidR="00E51655" w:rsidRPr="00E51655"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Проект полностью поддерживаю.</w:t>
            </w:r>
          </w:p>
          <w:p w:rsidR="00E51655"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Проект одобряю, поддерживаю.</w:t>
            </w:r>
          </w:p>
          <w:p w:rsidR="00E51655"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 xml:space="preserve">Проект </w:t>
            </w:r>
            <w:proofErr w:type="gramStart"/>
            <w:r w:rsidRPr="00E51655">
              <w:rPr>
                <w:rFonts w:ascii="Times New Roman" w:hAnsi="Times New Roman"/>
                <w:sz w:val="28"/>
                <w:szCs w:val="28"/>
              </w:rPr>
              <w:t>поддерживаю и одобряю</w:t>
            </w:r>
            <w:proofErr w:type="gramEnd"/>
            <w:r w:rsidRPr="00E51655">
              <w:rPr>
                <w:rFonts w:ascii="Times New Roman" w:hAnsi="Times New Roman"/>
                <w:sz w:val="28"/>
                <w:szCs w:val="28"/>
              </w:rPr>
              <w:t>.</w:t>
            </w:r>
          </w:p>
          <w:p w:rsidR="00E51655"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Проект хороший.</w:t>
            </w:r>
          </w:p>
          <w:p w:rsidR="00E51655" w:rsidRDefault="00E51655" w:rsidP="00E51655">
            <w:pPr>
              <w:tabs>
                <w:tab w:val="left" w:pos="3330"/>
              </w:tabs>
              <w:spacing w:after="0"/>
              <w:jc w:val="both"/>
              <w:rPr>
                <w:rFonts w:ascii="Times New Roman" w:hAnsi="Times New Roman"/>
                <w:sz w:val="28"/>
                <w:szCs w:val="28"/>
              </w:rPr>
            </w:pPr>
            <w:r w:rsidRPr="00E51655">
              <w:rPr>
                <w:rFonts w:ascii="Times New Roman" w:hAnsi="Times New Roman"/>
                <w:sz w:val="28"/>
                <w:szCs w:val="28"/>
              </w:rPr>
              <w:t>Нет вопросов, одобряем.</w:t>
            </w:r>
          </w:p>
          <w:p w:rsidR="00795101" w:rsidRPr="00DD7957" w:rsidRDefault="00795101" w:rsidP="00E51655">
            <w:pPr>
              <w:tabs>
                <w:tab w:val="left" w:pos="3330"/>
              </w:tabs>
              <w:spacing w:after="0"/>
              <w:jc w:val="both"/>
              <w:rPr>
                <w:rFonts w:ascii="Times New Roman" w:hAnsi="Times New Roman"/>
                <w:sz w:val="28"/>
                <w:szCs w:val="28"/>
              </w:rPr>
            </w:pPr>
            <w:r w:rsidRPr="00BD3374">
              <w:rPr>
                <w:rFonts w:ascii="Times New Roman" w:hAnsi="Times New Roman"/>
                <w:sz w:val="28"/>
                <w:szCs w:val="28"/>
              </w:rPr>
              <w:t>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w:t>
            </w:r>
            <w:r>
              <w:rPr>
                <w:rFonts w:ascii="Times New Roman" w:hAnsi="Times New Roman"/>
                <w:sz w:val="28"/>
                <w:szCs w:val="28"/>
              </w:rPr>
              <w:t>я</w:t>
            </w:r>
            <w:r w:rsidRPr="00BD3374">
              <w:rPr>
                <w:rFonts w:ascii="Times New Roman" w:hAnsi="Times New Roman"/>
                <w:sz w:val="28"/>
                <w:szCs w:val="28"/>
              </w:rPr>
              <w:t xml:space="preserve"> </w:t>
            </w:r>
            <w:proofErr w:type="gramStart"/>
            <w:r>
              <w:rPr>
                <w:rFonts w:ascii="Times New Roman" w:hAnsi="Times New Roman"/>
                <w:sz w:val="28"/>
                <w:szCs w:val="28"/>
              </w:rPr>
              <w:t>Киевский</w:t>
            </w:r>
            <w:proofErr w:type="gramEnd"/>
            <w:r w:rsidRPr="00BD3374">
              <w:rPr>
                <w:rFonts w:ascii="Times New Roman" w:hAnsi="Times New Roman"/>
                <w:sz w:val="28"/>
                <w:szCs w:val="28"/>
              </w:rPr>
              <w:t xml:space="preserve"> в количестве </w:t>
            </w:r>
            <w:r>
              <w:rPr>
                <w:rFonts w:ascii="Times New Roman" w:hAnsi="Times New Roman"/>
                <w:sz w:val="28"/>
                <w:szCs w:val="28"/>
              </w:rPr>
              <w:t>30</w:t>
            </w:r>
            <w:r w:rsidRPr="00BD3374">
              <w:rPr>
                <w:rFonts w:ascii="Times New Roman" w:hAnsi="Times New Roman"/>
                <w:sz w:val="28"/>
                <w:szCs w:val="28"/>
              </w:rPr>
              <w:t xml:space="preserve"> (</w:t>
            </w:r>
            <w:r>
              <w:rPr>
                <w:rFonts w:ascii="Times New Roman" w:hAnsi="Times New Roman"/>
                <w:sz w:val="28"/>
                <w:szCs w:val="28"/>
              </w:rPr>
              <w:t>тридцати</w:t>
            </w:r>
            <w:r w:rsidRPr="00BD3374">
              <w:rPr>
                <w:rFonts w:ascii="Times New Roman" w:hAnsi="Times New Roman"/>
                <w:sz w:val="28"/>
                <w:szCs w:val="28"/>
              </w:rPr>
              <w:t>), которые также выразили свое одобрение проекта.</w:t>
            </w:r>
          </w:p>
        </w:tc>
        <w:tc>
          <w:tcPr>
            <w:tcW w:w="1842" w:type="dxa"/>
            <w:shd w:val="clear" w:color="auto" w:fill="auto"/>
          </w:tcPr>
          <w:p w:rsidR="00BC58A0" w:rsidRPr="00DD7957" w:rsidRDefault="00795101"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58</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E51655">
        <w:rPr>
          <w:rFonts w:ascii="Times New Roman" w:hAnsi="Times New Roman"/>
          <w:sz w:val="28"/>
          <w:szCs w:val="28"/>
        </w:rPr>
        <w:t>Киевский</w:t>
      </w:r>
      <w:r w:rsidR="00787561">
        <w:rPr>
          <w:rFonts w:ascii="Times New Roman" w:hAnsi="Times New Roman"/>
          <w:sz w:val="28"/>
          <w:szCs w:val="28"/>
        </w:rPr>
        <w:t>.</w:t>
      </w:r>
    </w:p>
    <w:p w:rsidR="00EB5DB9" w:rsidRDefault="00EB5DB9" w:rsidP="00E51655">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E51655" w:rsidRPr="00E51655">
        <w:rPr>
          <w:rFonts w:ascii="Times New Roman" w:hAnsi="Times New Roman"/>
          <w:sz w:val="28"/>
          <w:szCs w:val="28"/>
        </w:rPr>
        <w:t xml:space="preserve">город Москва, поселение Киевский, в районе деревни </w:t>
      </w:r>
      <w:proofErr w:type="spellStart"/>
      <w:r w:rsidR="00E51655" w:rsidRPr="00E51655">
        <w:rPr>
          <w:rFonts w:ascii="Times New Roman" w:hAnsi="Times New Roman"/>
          <w:sz w:val="28"/>
          <w:szCs w:val="28"/>
        </w:rPr>
        <w:t>Шеломово</w:t>
      </w:r>
      <w:proofErr w:type="spellEnd"/>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E51655">
        <w:rPr>
          <w:rFonts w:ascii="Times New Roman" w:hAnsi="Times New Roman"/>
          <w:sz w:val="28"/>
          <w:szCs w:val="28"/>
        </w:rPr>
        <w:t>Киевский</w:t>
      </w:r>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lastRenderedPageBreak/>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E51655">
        <w:rPr>
          <w:rFonts w:ascii="Times New Roman" w:hAnsi="Times New Roman"/>
          <w:sz w:val="28"/>
          <w:szCs w:val="28"/>
        </w:rPr>
        <w:t>Киевский</w:t>
      </w:r>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5F050E" w:rsidRPr="00375168" w:rsidRDefault="00795101"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CE55B6">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9510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5B6"/>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7D78-78A8-4850-BF0C-241D0E4C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2017-10-18T14:10:00Z</cp:lastPrinted>
  <dcterms:created xsi:type="dcterms:W3CDTF">2017-10-09T08:52:00Z</dcterms:created>
  <dcterms:modified xsi:type="dcterms:W3CDTF">2017-10-18T14:10:00Z</dcterms:modified>
</cp:coreProperties>
</file>